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5C7631" w:rsidRPr="00092EE7" w:rsidRDefault="004B5941" w:rsidP="00EA32E6">
      <w:pPr>
        <w:spacing w:before="120" w:after="120"/>
        <w:jc w:val="both"/>
      </w:pPr>
      <w:r>
        <w:rPr>
          <w:bCs/>
        </w:rPr>
        <w:t>Bakanlığımız</w:t>
      </w:r>
      <w:r w:rsidR="00184AF3" w:rsidRPr="00184AF3">
        <w:rPr>
          <w:bCs/>
        </w:rPr>
        <w:t xml:space="preserve"> </w:t>
      </w:r>
      <w:proofErr w:type="gramStart"/>
      <w:r w:rsidR="00184AF3" w:rsidRPr="00184AF3">
        <w:rPr>
          <w:bCs/>
        </w:rPr>
        <w:t>misyon</w:t>
      </w:r>
      <w:proofErr w:type="gramEnd"/>
      <w:r w:rsidR="00184AF3" w:rsidRPr="00184AF3">
        <w:rPr>
          <w:bCs/>
        </w:rPr>
        <w:t xml:space="preserve"> ve vizyonu doğrultusunda İl Tarım ve Orman Müdürlüğü üst yönetimi tarafından belirlenen amaç, ilke ve talimatlara uygun olarak;</w:t>
      </w:r>
      <w:r w:rsidR="00197486">
        <w:rPr>
          <w:bCs/>
        </w:rPr>
        <w:t xml:space="preserve"> b</w:t>
      </w:r>
      <w:r w:rsidR="00197486" w:rsidRPr="00197486">
        <w:rPr>
          <w:bCs/>
        </w:rPr>
        <w:t xml:space="preserve">alıkçılık ve su ürünleri yetiştiriciliği ile ilgili </w:t>
      </w:r>
      <w:r w:rsidR="000A61A1" w:rsidRPr="000A61A1">
        <w:rPr>
          <w:bCs/>
        </w:rPr>
        <w:t xml:space="preserve">üretim potansiyeline uygun geliştirme projeleri hazırlamak ve/veya hazırlatmak, </w:t>
      </w:r>
      <w:r w:rsidR="00197486" w:rsidRPr="00197486">
        <w:rPr>
          <w:bCs/>
        </w:rPr>
        <w:t>faaliyetlerin planlanması, ko</w:t>
      </w:r>
      <w:r w:rsidR="00197486">
        <w:rPr>
          <w:bCs/>
        </w:rPr>
        <w:t>ordine edilmesi ve denetlenmesi işlemlerini</w:t>
      </w:r>
      <w:r w:rsidR="00197486" w:rsidRPr="00197486">
        <w:rPr>
          <w:bCs/>
        </w:rPr>
        <w:t xml:space="preserve"> yapmak.</w:t>
      </w: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0A61A1" w:rsidRDefault="000A61A1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0A61A1">
        <w:t>Su ür</w:t>
      </w:r>
      <w:r>
        <w:t>ünleri üretim yerlerine ilişkin gerçek</w:t>
      </w:r>
      <w:r w:rsidRPr="000A61A1">
        <w:t xml:space="preserve"> ve </w:t>
      </w:r>
      <w:r>
        <w:t>tüzel kişilerden gelen ruhsat/</w:t>
      </w:r>
      <w:r w:rsidRPr="000A61A1">
        <w:t xml:space="preserve">izin başvurularını, </w:t>
      </w:r>
      <w:r>
        <w:t xml:space="preserve">ilgili </w:t>
      </w:r>
      <w:r w:rsidR="00372FAB">
        <w:t xml:space="preserve">diğer </w:t>
      </w:r>
      <w:r>
        <w:t xml:space="preserve">görevlilerle </w:t>
      </w:r>
      <w:r w:rsidRPr="000A61A1">
        <w:t>tutarlılı</w:t>
      </w:r>
      <w:r>
        <w:t xml:space="preserve">k ve mevzuata uygunluk yönünden </w:t>
      </w:r>
      <w:r w:rsidRPr="000A61A1">
        <w:t>kontrol etmek.</w:t>
      </w:r>
    </w:p>
    <w:p w:rsidR="00860922" w:rsidRDefault="00860922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Su ürünleri üretim ve geliştirme projelerini hazırlamak, hazırlatmak, denetimini yapmak.</w:t>
      </w:r>
    </w:p>
    <w:p w:rsidR="0050507A" w:rsidRDefault="00860922" w:rsidP="00926A7D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Su ürünleri yetiştiriciliği ile ilgili olarak özel teşebbüs tarafından hazırlanan su ürünleri üretim projelerin incelenerek gerekli ön izin, proje onayı ve yetiştiricilik belgesini düzenlemek ve uygulamalarını izlemek</w:t>
      </w:r>
      <w:r w:rsidR="00AB3165">
        <w:t>, su kiralama.</w:t>
      </w:r>
    </w:p>
    <w:p w:rsidR="00891178" w:rsidRDefault="00891178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Su ürünleri üretim potansiyeline uygun geliştirme projeleri hazırlamak ve/veya hazırlatmak</w:t>
      </w:r>
    </w:p>
    <w:p w:rsidR="00891178" w:rsidRDefault="00891178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Görev alanı ile ilgili bilgi ve yeni teknolojileri balıkçılara ve su ürünleri yetiştiricilerine ulaştırmak, tüketicileri bilgilendirmek.</w:t>
      </w:r>
    </w:p>
    <w:p w:rsidR="00891178" w:rsidRDefault="00860922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Su ürünleri y</w:t>
      </w:r>
      <w:r w:rsidR="00891178">
        <w:t>etiştiriciliği yatırımlarına ilişkin gerçek ve tüzel kişilerin başvurularını almak.</w:t>
      </w:r>
    </w:p>
    <w:p w:rsidR="00EF27CC" w:rsidRDefault="00891178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Çevre dostu üretim modellerini geliştirmek ve yaygınlaştırmak.</w:t>
      </w:r>
    </w:p>
    <w:p w:rsidR="00926A7D" w:rsidRPr="00C36586" w:rsidRDefault="00926A7D" w:rsidP="00926A7D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C36586">
        <w:rPr>
          <w:color w:val="000000" w:themeColor="text1"/>
        </w:rPr>
        <w:t xml:space="preserve">Beton Santralleri, Kanatlı Yetiştirme Tesisleri, Jeotermal Sistemleri, Besi Organize Sanayii, Kum Çakıl Ocakları, Asfalt </w:t>
      </w:r>
      <w:proofErr w:type="spellStart"/>
      <w:r w:rsidRPr="00C36586">
        <w:rPr>
          <w:color w:val="000000" w:themeColor="text1"/>
        </w:rPr>
        <w:t>Plent</w:t>
      </w:r>
      <w:proofErr w:type="spellEnd"/>
      <w:r w:rsidRPr="00C36586">
        <w:rPr>
          <w:color w:val="000000" w:themeColor="text1"/>
        </w:rPr>
        <w:t xml:space="preserve"> Tesisleri gibi birçok farklı ve önemli projelerde rapor hazırlanmak ve Müdürlüğün ÇED Kurum Raporunu vermek, denetimlerde bulunmak.</w:t>
      </w:r>
    </w:p>
    <w:p w:rsidR="00926A7D" w:rsidRPr="00C36586" w:rsidRDefault="00926A7D" w:rsidP="00926A7D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C36586">
        <w:rPr>
          <w:color w:val="000000" w:themeColor="text1"/>
        </w:rPr>
        <w:t>İnceleme ve Değerlendirme(İDK) toplantılarına katılmak.</w:t>
      </w:r>
    </w:p>
    <w:p w:rsidR="00926A7D" w:rsidRPr="00C36586" w:rsidRDefault="00926A7D" w:rsidP="00926A7D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C36586">
        <w:rPr>
          <w:color w:val="000000" w:themeColor="text1"/>
        </w:rPr>
        <w:t>ÇED süreci içerisinde gerçekleştirilecek “Halkın Katılımı Toplantıları’na katılım sağlamak.</w:t>
      </w:r>
    </w:p>
    <w:p w:rsidR="00926A7D" w:rsidRPr="00C36586" w:rsidRDefault="00926A7D" w:rsidP="00926A7D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C36586">
        <w:rPr>
          <w:color w:val="000000" w:themeColor="text1"/>
        </w:rPr>
        <w:t>Verilmiş olan ÇED görüşlerinin ileriki dönemlerde mevzuat açısından uygulanıp uygulanmadığının kontrolünü yapmak.</w:t>
      </w:r>
    </w:p>
    <w:p w:rsidR="00926A7D" w:rsidRPr="00C36586" w:rsidRDefault="00926A7D" w:rsidP="00926A7D">
      <w:pPr>
        <w:numPr>
          <w:ilvl w:val="0"/>
          <w:numId w:val="17"/>
        </w:numPr>
        <w:spacing w:before="120" w:after="120"/>
        <w:ind w:left="357" w:hanging="357"/>
        <w:jc w:val="both"/>
        <w:rPr>
          <w:color w:val="000000" w:themeColor="text1"/>
        </w:rPr>
      </w:pPr>
      <w:r w:rsidRPr="00C36586">
        <w:rPr>
          <w:color w:val="000000" w:themeColor="text1"/>
        </w:rPr>
        <w:t>İlgili kurumlar tarafından düzenlenmiş olan ÇED raporlarını incelemek ve görüş bildirmek.</w:t>
      </w:r>
    </w:p>
    <w:p w:rsidR="00891178" w:rsidRDefault="00333E94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Su ürünleri y</w:t>
      </w:r>
      <w:r w:rsidR="00891178">
        <w:t xml:space="preserve">etiştiriciliği faaliyetlerinin </w:t>
      </w:r>
      <w:r>
        <w:t xml:space="preserve">ekosisteme </w:t>
      </w:r>
      <w:r w:rsidR="00891178">
        <w:t>çevresel etkilerini iz</w:t>
      </w:r>
      <w:r>
        <w:t>lemek, gerekli tedbirleri almak, ya da alınmasını sağlamak.</w:t>
      </w:r>
    </w:p>
    <w:p w:rsidR="00891178" w:rsidRDefault="00891178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Görev alanı ile ilgili yetiştirici birlikleri ve ilgili sektörlerle ortak projeler hazırlamak.</w:t>
      </w:r>
    </w:p>
    <w:p w:rsidR="00891178" w:rsidRDefault="00891178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 xml:space="preserve">Su </w:t>
      </w:r>
      <w:r w:rsidR="00044A31">
        <w:t xml:space="preserve">ürünleri yetiştiriciliği </w:t>
      </w:r>
      <w:r>
        <w:t>teşvik ve destekleme iş</w:t>
      </w:r>
      <w:r w:rsidR="009E13E1">
        <w:t>lemleri</w:t>
      </w:r>
      <w:r w:rsidR="00044A31">
        <w:t>ni yürütmek.</w:t>
      </w:r>
    </w:p>
    <w:p w:rsidR="00390BF5" w:rsidRDefault="00891178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Alternatif türlerin yetiştiriciliğini geliştirmek ve yaygınlaştırmak.</w:t>
      </w:r>
    </w:p>
    <w:p w:rsidR="00891178" w:rsidRDefault="00860922" w:rsidP="00044A31">
      <w:pPr>
        <w:numPr>
          <w:ilvl w:val="0"/>
          <w:numId w:val="17"/>
        </w:numPr>
        <w:spacing w:before="120" w:after="120"/>
        <w:ind w:left="357" w:hanging="357"/>
        <w:jc w:val="both"/>
      </w:pPr>
      <w:r>
        <w:t>Yapmış olduğu iş ve işlemlerde diğer görevlilerle iletişim içerisinde olmak gerektiğinde teknik destek almak.</w:t>
      </w:r>
      <w:bookmarkStart w:id="0" w:name="_GoBack"/>
      <w:bookmarkEnd w:id="0"/>
    </w:p>
    <w:p w:rsidR="003A7018" w:rsidRPr="00C437A2" w:rsidRDefault="003A7018" w:rsidP="00DB2859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044A31" w:rsidRDefault="003A7018" w:rsidP="00044A31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044A31" w:rsidRDefault="00044A31" w:rsidP="00044A31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>
        <w:t>CİMER, TİMER, ALO GIDA vb. sistemler ya da gerçek ve tüzel kişilerden dilekçe başvurusu ile gelen konusu hakkındaki soruları ve görüş taleplerini cevaplandırmak</w:t>
      </w:r>
      <w:r w:rsidRPr="00044A31">
        <w:rPr>
          <w:color w:val="00B050"/>
        </w:rPr>
        <w:t>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</w:t>
      </w:r>
      <w:r w:rsidR="00C04DB7">
        <w:t xml:space="preserve"> sürekli iyileştirme amacıyla; “</w:t>
      </w:r>
      <w:r w:rsidRPr="00C437A2">
        <w:t>Düzeltici Faaliyet</w:t>
      </w:r>
      <w:r w:rsidR="00C04DB7">
        <w:t xml:space="preserve">” ve “Önleyici Faaliyet” </w:t>
      </w:r>
      <w:r w:rsidRPr="00C437A2">
        <w:t>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AD6785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254CA1" w:rsidRDefault="00254CA1" w:rsidP="00254CA1">
      <w:pPr>
        <w:numPr>
          <w:ilvl w:val="0"/>
          <w:numId w:val="25"/>
        </w:numPr>
        <w:spacing w:before="120" w:after="120"/>
        <w:jc w:val="both"/>
      </w:pPr>
      <w:r>
        <w:t>Görev ve sorumlulukları gerçekleştirme yetkisine sahip olmak.</w:t>
      </w:r>
    </w:p>
    <w:p w:rsidR="00254CA1" w:rsidRDefault="00254CA1" w:rsidP="00254CA1">
      <w:pPr>
        <w:numPr>
          <w:ilvl w:val="0"/>
          <w:numId w:val="25"/>
        </w:numPr>
        <w:spacing w:before="120" w:after="120"/>
        <w:jc w:val="both"/>
      </w:pPr>
      <w:r>
        <w:t>Faaliyetlerinin gerçekleşmesi için gerekli araç ve gereci kullanmak.</w:t>
      </w:r>
    </w:p>
    <w:p w:rsidR="00A22423" w:rsidRPr="00092EE7" w:rsidRDefault="00254CA1" w:rsidP="00254CA1">
      <w:pPr>
        <w:numPr>
          <w:ilvl w:val="0"/>
          <w:numId w:val="25"/>
        </w:numPr>
        <w:spacing w:before="120" w:after="120"/>
        <w:jc w:val="both"/>
      </w:pPr>
      <w:r>
        <w:t xml:space="preserve">Amiri tarafından verilecek diğer yetkiler.  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A22423" w:rsidRPr="00092EE7" w:rsidRDefault="00C04DB7" w:rsidP="00C04DB7">
      <w:pPr>
        <w:numPr>
          <w:ilvl w:val="0"/>
          <w:numId w:val="20"/>
        </w:numPr>
        <w:spacing w:before="120" w:after="120"/>
        <w:jc w:val="both"/>
      </w:pPr>
      <w:r>
        <w:t>Balıkçılık ve Su Ürünleri Şube Müdürlüğü</w:t>
      </w: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A22423" w:rsidRPr="00092EE7" w:rsidRDefault="00A22423" w:rsidP="00AD6785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657 sayılı devlet memurları kanununda belirtilen niteliklere haiz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lastRenderedPageBreak/>
        <w:t>Su Ürünleri Fakültesi, Balıkçılık Teknoloji Mühendisliği, Veteriner Fakültesi, Ziraat Fakültelerinin Su Ürünleri ve Zootekni bölümleri ile Fen Edebiyat Fakültelerinin Biyoloji bölümünden veya bunların dengi diğer bölümlerden mezun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Yardımcı personel için Balıkçılık Teknolojisi Teknisyeni/Teknikeri ile Veteriner Sağlık Meslek Lisesi/Veteriner Meslek Yüksek Okulu mezunu olmak.</w:t>
      </w:r>
    </w:p>
    <w:p w:rsidR="00254CA1" w:rsidRPr="003020C2" w:rsidRDefault="00254CA1" w:rsidP="00254CA1">
      <w:pPr>
        <w:numPr>
          <w:ilvl w:val="0"/>
          <w:numId w:val="20"/>
        </w:numPr>
        <w:spacing w:before="120" w:after="120"/>
        <w:jc w:val="both"/>
      </w:pPr>
      <w:r w:rsidRPr="003020C2">
        <w:t>Görevini gereği gibi yerine getirebilmek için gerekli iş deneyimine sahip olmak.</w:t>
      </w: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Çalışma saatleri içinde görev yapmak.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Gerektiğinde normal çalışma saatleri dışında da görev yapabilmek.</w:t>
      </w:r>
    </w:p>
    <w:p w:rsidR="00E64BD2" w:rsidRDefault="00E64BD2" w:rsidP="00E64BD2">
      <w:pPr>
        <w:numPr>
          <w:ilvl w:val="0"/>
          <w:numId w:val="20"/>
        </w:numPr>
        <w:spacing w:before="120" w:after="120"/>
        <w:jc w:val="both"/>
      </w:pPr>
      <w:r w:rsidRPr="00E64BD2">
        <w:t>Büro ve arazi ortamında çalışmak.</w:t>
      </w:r>
    </w:p>
    <w:p w:rsidR="00BB24C3" w:rsidRPr="00F75B21" w:rsidRDefault="00E64BD2" w:rsidP="00A22423">
      <w:pPr>
        <w:numPr>
          <w:ilvl w:val="0"/>
          <w:numId w:val="20"/>
        </w:numPr>
        <w:spacing w:before="120" w:after="120"/>
        <w:jc w:val="both"/>
      </w:pPr>
      <w:r w:rsidRPr="00E64BD2">
        <w:t>Görevi gereği seyahat e</w:t>
      </w:r>
      <w:r w:rsidR="00F75B21">
        <w:t>tmek.</w:t>
      </w:r>
    </w:p>
    <w:sectPr w:rsidR="00BB24C3" w:rsidRPr="00F75B21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5A" w:rsidRDefault="00CF065A" w:rsidP="006C7BAC">
      <w:r>
        <w:separator/>
      </w:r>
    </w:p>
  </w:endnote>
  <w:endnote w:type="continuationSeparator" w:id="0">
    <w:p w:rsidR="00CF065A" w:rsidRDefault="00CF065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1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Arial1"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6706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7293" w:rsidRDefault="00FB7293" w:rsidP="00FB7293">
            <w:pPr>
              <w:pStyle w:val="AltBilgi"/>
              <w:jc w:val="center"/>
              <w:rPr>
                <w:lang w:val="tr-TR"/>
              </w:rPr>
            </w:pPr>
          </w:p>
          <w:tbl>
            <w:tblPr>
              <w:tblW w:w="9498" w:type="dxa"/>
              <w:tblInd w:w="-1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2409"/>
              <w:gridCol w:w="1772"/>
              <w:gridCol w:w="2339"/>
            </w:tblGrid>
            <w:tr w:rsidR="00FB7293" w:rsidTr="00FB7293">
              <w:trPr>
                <w:trHeight w:val="28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7293" w:rsidRDefault="00FB7293" w:rsidP="00FB7293">
                  <w:pPr>
                    <w:tabs>
                      <w:tab w:val="center" w:pos="4536"/>
                      <w:tab w:val="right" w:pos="9072"/>
                    </w:tabs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</w:pPr>
                  <w:r>
                    <w:rPr>
                      <w:rFonts w:eastAsia="Calibri"/>
                      <w:noProof/>
                      <w:sz w:val="18"/>
                      <w:szCs w:val="18"/>
                      <w:lang w:eastAsia="x-none"/>
                    </w:rPr>
                    <w:t>Dokuman Kodu</w:t>
                  </w:r>
                  <w:r>
                    <w:rPr>
                      <w:rFonts w:eastAsia="Calibri"/>
                      <w:noProof/>
                      <w:sz w:val="18"/>
                      <w:szCs w:val="18"/>
                      <w:lang w:val="x-none" w:eastAsia="x-none"/>
                    </w:rPr>
                    <w:t>:</w:t>
                  </w:r>
                  <w:r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 xml:space="preserve"> </w:t>
                  </w:r>
                  <w:r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eastAsia="x-none"/>
                    </w:rPr>
                    <w:t>TOB</w:t>
                  </w:r>
                  <w:r>
                    <w:rPr>
                      <w:rFonts w:eastAsia="Calibri"/>
                      <w:noProof/>
                      <w:color w:val="808080"/>
                      <w:sz w:val="18"/>
                      <w:szCs w:val="18"/>
                      <w:lang w:val="x-none" w:eastAsia="x-none"/>
                    </w:rPr>
                    <w:t>.İKS/FRM.036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7293" w:rsidRDefault="00FB7293" w:rsidP="00FB7293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1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7293" w:rsidRDefault="00FB7293" w:rsidP="00FB7293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7293" w:rsidRDefault="00FB7293" w:rsidP="00FB7293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FB7293" w:rsidTr="00FB7293">
              <w:trPr>
                <w:trHeight w:val="356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7293" w:rsidRDefault="00FB7293" w:rsidP="00FB7293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7293" w:rsidRDefault="00FB7293" w:rsidP="00FB7293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A2799A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İl Müdürü</w:t>
                  </w:r>
                </w:p>
              </w:tc>
            </w:tr>
            <w:tr w:rsidR="00FB7293" w:rsidTr="00FB7293">
              <w:trPr>
                <w:trHeight w:val="244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7293" w:rsidRDefault="00FB7293" w:rsidP="00FB7293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B7293" w:rsidRDefault="0055062C" w:rsidP="00FB7293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9C4882" w:rsidRDefault="00FB7293" w:rsidP="00FB7293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99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99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5A" w:rsidRDefault="00CF065A" w:rsidP="006C7BAC">
      <w:r>
        <w:separator/>
      </w:r>
    </w:p>
  </w:footnote>
  <w:footnote w:type="continuationSeparator" w:id="0">
    <w:p w:rsidR="00CF065A" w:rsidRDefault="00CF065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3"/>
      <w:gridCol w:w="5713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9C4882" w:rsidRDefault="00991DDB" w:rsidP="009C4882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9C4882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EA389B" w:rsidRDefault="00804D1D" w:rsidP="002230C9">
          <w:pPr>
            <w:rPr>
              <w:bCs/>
            </w:rPr>
          </w:pPr>
          <w:r w:rsidRPr="00804D1D">
            <w:rPr>
              <w:bCs/>
            </w:rPr>
            <w:t>SU ÜRÜNLERİ YETİŞTİRİCİLİĞİ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5B03E6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5B03E6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BALIKÇ</w:t>
          </w: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ILIK VE SU ÜRÜNLERİ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4B7"/>
    <w:multiLevelType w:val="hybridMultilevel"/>
    <w:tmpl w:val="8A3A61C8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31BF"/>
    <w:multiLevelType w:val="multilevel"/>
    <w:tmpl w:val="40BCF13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95694"/>
    <w:multiLevelType w:val="hybridMultilevel"/>
    <w:tmpl w:val="5D1C905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A12"/>
    <w:multiLevelType w:val="multilevel"/>
    <w:tmpl w:val="094C262A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6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D6D70"/>
    <w:multiLevelType w:val="hybridMultilevel"/>
    <w:tmpl w:val="3C0E4B2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27"/>
  </w:num>
  <w:num w:numId="5">
    <w:abstractNumId w:val="19"/>
  </w:num>
  <w:num w:numId="6">
    <w:abstractNumId w:val="16"/>
  </w:num>
  <w:num w:numId="7">
    <w:abstractNumId w:val="10"/>
  </w:num>
  <w:num w:numId="8">
    <w:abstractNumId w:val="25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9"/>
  </w:num>
  <w:num w:numId="15">
    <w:abstractNumId w:val="23"/>
  </w:num>
  <w:num w:numId="16">
    <w:abstractNumId w:val="21"/>
  </w:num>
  <w:num w:numId="17">
    <w:abstractNumId w:val="7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8"/>
  </w:num>
  <w:num w:numId="22">
    <w:abstractNumId w:val="2"/>
  </w:num>
  <w:num w:numId="23">
    <w:abstractNumId w:val="3"/>
  </w:num>
  <w:num w:numId="24">
    <w:abstractNumId w:val="24"/>
  </w:num>
  <w:num w:numId="25">
    <w:abstractNumId w:val="20"/>
  </w:num>
  <w:num w:numId="26">
    <w:abstractNumId w:val="14"/>
  </w:num>
  <w:num w:numId="27">
    <w:abstractNumId w:val="17"/>
  </w:num>
  <w:num w:numId="28">
    <w:abstractNumId w:val="15"/>
  </w:num>
  <w:num w:numId="29">
    <w:abstractNumId w:val="5"/>
  </w:num>
  <w:num w:numId="30">
    <w:abstractNumId w:val="0"/>
  </w:num>
  <w:num w:numId="31">
    <w:abstractNumId w:val="11"/>
  </w:num>
  <w:num w:numId="32">
    <w:abstractNumId w:val="2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768"/>
    <w:rsid w:val="00007C6B"/>
    <w:rsid w:val="000119A8"/>
    <w:rsid w:val="00016BE5"/>
    <w:rsid w:val="0002389A"/>
    <w:rsid w:val="00024A24"/>
    <w:rsid w:val="00040D79"/>
    <w:rsid w:val="00044A31"/>
    <w:rsid w:val="000846C2"/>
    <w:rsid w:val="00092EE7"/>
    <w:rsid w:val="000A1AF0"/>
    <w:rsid w:val="000A61A1"/>
    <w:rsid w:val="000B3DC2"/>
    <w:rsid w:val="000B5A16"/>
    <w:rsid w:val="000B7EAD"/>
    <w:rsid w:val="000C61DA"/>
    <w:rsid w:val="000E2DF0"/>
    <w:rsid w:val="000E407A"/>
    <w:rsid w:val="000F7BA7"/>
    <w:rsid w:val="00122865"/>
    <w:rsid w:val="00141053"/>
    <w:rsid w:val="001747FB"/>
    <w:rsid w:val="00184AF3"/>
    <w:rsid w:val="00193725"/>
    <w:rsid w:val="0019639E"/>
    <w:rsid w:val="00197486"/>
    <w:rsid w:val="001D35FF"/>
    <w:rsid w:val="001E6C9E"/>
    <w:rsid w:val="001F6EBA"/>
    <w:rsid w:val="001F7A47"/>
    <w:rsid w:val="002230C9"/>
    <w:rsid w:val="00244D88"/>
    <w:rsid w:val="002469F4"/>
    <w:rsid w:val="00247C0D"/>
    <w:rsid w:val="00254CA1"/>
    <w:rsid w:val="00264F09"/>
    <w:rsid w:val="002676AA"/>
    <w:rsid w:val="00274A5B"/>
    <w:rsid w:val="002A5340"/>
    <w:rsid w:val="002C387B"/>
    <w:rsid w:val="002D5926"/>
    <w:rsid w:val="002E05A8"/>
    <w:rsid w:val="002E799F"/>
    <w:rsid w:val="00317F47"/>
    <w:rsid w:val="00325329"/>
    <w:rsid w:val="00333E94"/>
    <w:rsid w:val="003418D3"/>
    <w:rsid w:val="00354109"/>
    <w:rsid w:val="00356484"/>
    <w:rsid w:val="00362640"/>
    <w:rsid w:val="00367B1B"/>
    <w:rsid w:val="00367F9C"/>
    <w:rsid w:val="00372FAB"/>
    <w:rsid w:val="00390BF5"/>
    <w:rsid w:val="003A7018"/>
    <w:rsid w:val="003C32CA"/>
    <w:rsid w:val="003D059D"/>
    <w:rsid w:val="003E27FF"/>
    <w:rsid w:val="0041791E"/>
    <w:rsid w:val="004203BC"/>
    <w:rsid w:val="00444698"/>
    <w:rsid w:val="004534D2"/>
    <w:rsid w:val="00457399"/>
    <w:rsid w:val="0046327C"/>
    <w:rsid w:val="00486FC9"/>
    <w:rsid w:val="004A46A9"/>
    <w:rsid w:val="004A4DA7"/>
    <w:rsid w:val="004B5941"/>
    <w:rsid w:val="004C272B"/>
    <w:rsid w:val="004C547B"/>
    <w:rsid w:val="004E7C22"/>
    <w:rsid w:val="004F065A"/>
    <w:rsid w:val="004F11B3"/>
    <w:rsid w:val="0050507A"/>
    <w:rsid w:val="0051349E"/>
    <w:rsid w:val="00514084"/>
    <w:rsid w:val="00543440"/>
    <w:rsid w:val="0055062C"/>
    <w:rsid w:val="00571933"/>
    <w:rsid w:val="00573EE7"/>
    <w:rsid w:val="00582BB4"/>
    <w:rsid w:val="0059550D"/>
    <w:rsid w:val="005B03E6"/>
    <w:rsid w:val="005B6AB2"/>
    <w:rsid w:val="005C5C2C"/>
    <w:rsid w:val="005C7631"/>
    <w:rsid w:val="005D3048"/>
    <w:rsid w:val="005E17B7"/>
    <w:rsid w:val="0060230C"/>
    <w:rsid w:val="006041C3"/>
    <w:rsid w:val="00610F8E"/>
    <w:rsid w:val="0062457E"/>
    <w:rsid w:val="00643942"/>
    <w:rsid w:val="00656A5F"/>
    <w:rsid w:val="00663879"/>
    <w:rsid w:val="00672172"/>
    <w:rsid w:val="00677B73"/>
    <w:rsid w:val="006822D4"/>
    <w:rsid w:val="00691B16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579F"/>
    <w:rsid w:val="00757988"/>
    <w:rsid w:val="00766BC6"/>
    <w:rsid w:val="007818F5"/>
    <w:rsid w:val="007830A2"/>
    <w:rsid w:val="007869AC"/>
    <w:rsid w:val="007914EF"/>
    <w:rsid w:val="00791ACF"/>
    <w:rsid w:val="007A00F4"/>
    <w:rsid w:val="007C4DA8"/>
    <w:rsid w:val="007D4C68"/>
    <w:rsid w:val="007F0146"/>
    <w:rsid w:val="007F0880"/>
    <w:rsid w:val="00804D1D"/>
    <w:rsid w:val="00816536"/>
    <w:rsid w:val="00821ADF"/>
    <w:rsid w:val="00834C1D"/>
    <w:rsid w:val="008351EC"/>
    <w:rsid w:val="00837080"/>
    <w:rsid w:val="00837F03"/>
    <w:rsid w:val="00846846"/>
    <w:rsid w:val="00860922"/>
    <w:rsid w:val="00860EDF"/>
    <w:rsid w:val="008755A4"/>
    <w:rsid w:val="0088649C"/>
    <w:rsid w:val="00891178"/>
    <w:rsid w:val="0089207E"/>
    <w:rsid w:val="0089293D"/>
    <w:rsid w:val="008964F6"/>
    <w:rsid w:val="008B1F54"/>
    <w:rsid w:val="008B2C71"/>
    <w:rsid w:val="008C0898"/>
    <w:rsid w:val="008C5379"/>
    <w:rsid w:val="008E4B0F"/>
    <w:rsid w:val="008E59C3"/>
    <w:rsid w:val="008E7AA6"/>
    <w:rsid w:val="00906715"/>
    <w:rsid w:val="00922262"/>
    <w:rsid w:val="009233FB"/>
    <w:rsid w:val="00926A7D"/>
    <w:rsid w:val="00931024"/>
    <w:rsid w:val="009335E6"/>
    <w:rsid w:val="00935BF8"/>
    <w:rsid w:val="00935D51"/>
    <w:rsid w:val="00941BF9"/>
    <w:rsid w:val="009469D3"/>
    <w:rsid w:val="00964367"/>
    <w:rsid w:val="00964FA1"/>
    <w:rsid w:val="00991DDB"/>
    <w:rsid w:val="009941FC"/>
    <w:rsid w:val="009A2955"/>
    <w:rsid w:val="009C4882"/>
    <w:rsid w:val="009D7599"/>
    <w:rsid w:val="009E13E1"/>
    <w:rsid w:val="009E4C01"/>
    <w:rsid w:val="00A05D98"/>
    <w:rsid w:val="00A07734"/>
    <w:rsid w:val="00A22206"/>
    <w:rsid w:val="00A22423"/>
    <w:rsid w:val="00A2799A"/>
    <w:rsid w:val="00A435D7"/>
    <w:rsid w:val="00A44638"/>
    <w:rsid w:val="00A5501E"/>
    <w:rsid w:val="00A70191"/>
    <w:rsid w:val="00A82408"/>
    <w:rsid w:val="00AA5ADC"/>
    <w:rsid w:val="00AB001F"/>
    <w:rsid w:val="00AB3165"/>
    <w:rsid w:val="00AD0B2F"/>
    <w:rsid w:val="00AD6785"/>
    <w:rsid w:val="00AD755F"/>
    <w:rsid w:val="00AE72DE"/>
    <w:rsid w:val="00AE77F2"/>
    <w:rsid w:val="00B40B4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0082E"/>
    <w:rsid w:val="00C04DB7"/>
    <w:rsid w:val="00C14ED4"/>
    <w:rsid w:val="00C20B6F"/>
    <w:rsid w:val="00C36586"/>
    <w:rsid w:val="00C3725A"/>
    <w:rsid w:val="00C40F42"/>
    <w:rsid w:val="00C42839"/>
    <w:rsid w:val="00C51504"/>
    <w:rsid w:val="00C5787E"/>
    <w:rsid w:val="00C624AC"/>
    <w:rsid w:val="00C71EB1"/>
    <w:rsid w:val="00C97774"/>
    <w:rsid w:val="00CA45AD"/>
    <w:rsid w:val="00CC0E31"/>
    <w:rsid w:val="00CC443E"/>
    <w:rsid w:val="00CD4184"/>
    <w:rsid w:val="00CE015E"/>
    <w:rsid w:val="00CF065A"/>
    <w:rsid w:val="00CF0B00"/>
    <w:rsid w:val="00D45924"/>
    <w:rsid w:val="00D54064"/>
    <w:rsid w:val="00D81577"/>
    <w:rsid w:val="00D95517"/>
    <w:rsid w:val="00DA0B7D"/>
    <w:rsid w:val="00DA7960"/>
    <w:rsid w:val="00DB2859"/>
    <w:rsid w:val="00E00DD8"/>
    <w:rsid w:val="00E07A8E"/>
    <w:rsid w:val="00E12FA5"/>
    <w:rsid w:val="00E14B77"/>
    <w:rsid w:val="00E254D4"/>
    <w:rsid w:val="00E4737C"/>
    <w:rsid w:val="00E60FF0"/>
    <w:rsid w:val="00E631C5"/>
    <w:rsid w:val="00E64BD2"/>
    <w:rsid w:val="00E936DF"/>
    <w:rsid w:val="00E97F98"/>
    <w:rsid w:val="00EA32E6"/>
    <w:rsid w:val="00EA389B"/>
    <w:rsid w:val="00EA443B"/>
    <w:rsid w:val="00EB5869"/>
    <w:rsid w:val="00EC5565"/>
    <w:rsid w:val="00ED354F"/>
    <w:rsid w:val="00ED3DD8"/>
    <w:rsid w:val="00ED6529"/>
    <w:rsid w:val="00EE7722"/>
    <w:rsid w:val="00EE7791"/>
    <w:rsid w:val="00EF0246"/>
    <w:rsid w:val="00EF27CC"/>
    <w:rsid w:val="00F029B4"/>
    <w:rsid w:val="00F57F17"/>
    <w:rsid w:val="00F61607"/>
    <w:rsid w:val="00F74F72"/>
    <w:rsid w:val="00F75B21"/>
    <w:rsid w:val="00F858C6"/>
    <w:rsid w:val="00F87841"/>
    <w:rsid w:val="00F93254"/>
    <w:rsid w:val="00F9368A"/>
    <w:rsid w:val="00FA0878"/>
    <w:rsid w:val="00FB713C"/>
    <w:rsid w:val="00FB7293"/>
    <w:rsid w:val="00FC5B6C"/>
    <w:rsid w:val="00FC5E91"/>
    <w:rsid w:val="00FD09BA"/>
    <w:rsid w:val="00FD46BC"/>
    <w:rsid w:val="00FD53B2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0B642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E64BD2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2">
    <w:name w:val="T2"/>
    <w:hidden/>
    <w:rsid w:val="00E64BD2"/>
    <w:rPr>
      <w:rFonts w:ascii="Arial" w:hAnsi="Arial" w:cs="Arial1"/>
    </w:rPr>
  </w:style>
  <w:style w:type="paragraph" w:customStyle="1" w:styleId="P18">
    <w:name w:val="P18"/>
    <w:basedOn w:val="Standard"/>
    <w:hidden/>
    <w:rsid w:val="00E64BD2"/>
    <w:pPr>
      <w:tabs>
        <w:tab w:val="left" w:pos="360"/>
      </w:tabs>
      <w:suppressAutoHyphens w:val="0"/>
      <w:adjustRightInd w:val="0"/>
      <w:spacing w:before="120" w:after="120"/>
      <w:ind w:left="360"/>
      <w:textAlignment w:val="auto"/>
    </w:pPr>
    <w:rPr>
      <w:rFonts w:eastAsia="Times New Roman1" w:cs="Times New Roman1"/>
      <w:kern w:val="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51348-78B7-4F14-B147-6127507A6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0A149-0605-4253-A8EE-95107E7EBD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4D63DC-8F20-430C-A291-2B674F1D8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2023-10-30T13:48:00Z</dcterms:created>
  <dcterms:modified xsi:type="dcterms:W3CDTF">2023-10-30T13:48:00Z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